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Administración Federal de Ingresos Públicos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IMPUESTOS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  <w:t>Resolución General 3583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Impuesto a las Ganancias. Impuesto sobre los Bienes Personales. Adelanto de impuesto. Adquisición de moneda extranjera para tenencia de billetes extranjeros en el país en función a las pautas operativas que determine el Banco Central de la República Argentina. Su implementación.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Bs. As., 24/1/2014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VISTO el Artículo 22 de la Ley N° 11.683, texto ordenado en 1998 y sus modificaciones, el Artículo 39 de la Ley de Impuesto a las Ganancias, texto ordenado en 1997 y sus modificaciones, y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CONSIDERANDO: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Que la Resolución General Nº 3.450 y su modificatoria, estableció un régimen de adelanto de impuesto a las ganancias y/o bienes personales respecto de ciertas operaciones.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Que decisiones de política económica aplicadas por el gobierno nacional tornan aconsejable extender la utilización de esa herramienta fiscal a la adquisición de moneda extranjera efectuada por personas físicas para tenencia de billetes extranjeros en el país, de acuerdo a las pautas operativas que, en el marco de la política cambiaria, determine el Banco Central de la República Argentina (B.C.R.A.).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Que han tomado la intervención que les compete la Dirección de Legislación, las Subdirecciones Generales de Asuntos Jurídicos, de Fiscalización, de Recaudación, de Coordinación Técnico Institucional, de Sistemas y Telecomunicaciones y de Técnico Legal Impositiva, y la Dirección General Impositiva.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Que la presente se dicta en ejercicio de las facultades conferidas por el Artículo 22 de la Ley N° 11.683, texto ordenado en 1998 y sus modificaciones, el Artículo 39 de la Ley de Impuesto a las Ganancias, texto ordenado en 1997 y sus modificaciones, y por el Artículo 7° del Decreto N° 618 del 10 de julio de 1997, sus modificatorios y sus complementarios.</w:t>
      </w:r>
    </w:p>
    <w:p w:rsidR="00CD6892" w:rsidRPr="007149CE" w:rsidRDefault="00CD6892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Por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ello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>,</w:t>
      </w: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7149CE">
        <w:rPr>
          <w:rFonts w:ascii="Arial" w:hAnsi="Arial" w:cs="Arial"/>
          <w:sz w:val="20"/>
          <w:szCs w:val="20"/>
          <w:lang w:val="en-US"/>
        </w:rPr>
        <w:t>EL ADMINISTRADOR FEDERAL</w:t>
      </w: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7149CE">
        <w:rPr>
          <w:rFonts w:ascii="Arial" w:hAnsi="Arial" w:cs="Arial"/>
          <w:sz w:val="20"/>
          <w:szCs w:val="20"/>
          <w:lang w:val="en-US"/>
        </w:rPr>
        <w:t>DE LA ADMINISTRACION FEDERAL DE INGRESOS PUBLICOS</w:t>
      </w: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7149CE">
        <w:rPr>
          <w:rFonts w:ascii="Arial" w:hAnsi="Arial" w:cs="Arial"/>
          <w:sz w:val="20"/>
          <w:szCs w:val="20"/>
          <w:lang w:val="en-US"/>
        </w:rPr>
        <w:t>RESUELVE:</w:t>
      </w: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7149CE">
        <w:rPr>
          <w:rFonts w:ascii="Arial" w:hAnsi="Arial" w:cs="Arial"/>
          <w:sz w:val="20"/>
          <w:szCs w:val="20"/>
          <w:lang w:val="en-US"/>
        </w:rPr>
        <w:t>OBJETO</w:t>
      </w: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Artículo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1° —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Establécese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7149CE">
        <w:rPr>
          <w:rFonts w:ascii="Arial" w:hAnsi="Arial" w:cs="Arial"/>
          <w:sz w:val="20"/>
          <w:szCs w:val="20"/>
          <w:lang w:val="en-US"/>
        </w:rPr>
        <w:t>un</w:t>
      </w:r>
      <w:proofErr w:type="gram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régimen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percepción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del VEINTE POR CIENTO (20%)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que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aplicará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sobre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las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operaciones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adquisición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moneda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extranjera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efectuadas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por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personas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físicas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para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tenencia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billetes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extranjeros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en el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país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acuerdo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las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pautas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operativas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que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, en el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marco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política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cambiaria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, determine el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Banco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Central de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República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Argentina (B.C.R.A.).</w:t>
      </w: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7149CE">
        <w:rPr>
          <w:rFonts w:ascii="Arial" w:hAnsi="Arial" w:cs="Arial"/>
          <w:sz w:val="20"/>
          <w:szCs w:val="20"/>
          <w:lang w:val="en-US"/>
        </w:rPr>
        <w:t xml:space="preserve">No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será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aplicable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percepción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cuando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moneda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extranjera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adquirida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sea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depositada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por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un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lapso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no inferior a 365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días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, en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una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cuenta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una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entidad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financiera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comprendida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en la Ley N° 21.526 y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sus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modificaciones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, 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nombre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del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adquirente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misma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y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conforme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el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procedimiento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que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establezca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el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Banco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Central de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República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Argentina.</w:t>
      </w: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7149CE">
        <w:rPr>
          <w:rFonts w:ascii="Arial" w:hAnsi="Arial" w:cs="Arial"/>
          <w:sz w:val="20"/>
          <w:szCs w:val="20"/>
          <w:lang w:val="en-US"/>
        </w:rPr>
        <w:t xml:space="preserve">En el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supuesto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que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moneda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extranjera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adquirida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y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depositada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se retire antes </w:t>
      </w:r>
      <w:proofErr w:type="gramStart"/>
      <w:r w:rsidRPr="007149CE">
        <w:rPr>
          <w:rFonts w:ascii="Arial" w:hAnsi="Arial" w:cs="Arial"/>
          <w:sz w:val="20"/>
          <w:szCs w:val="20"/>
          <w:lang w:val="en-US"/>
        </w:rPr>
        <w:t>del</w:t>
      </w:r>
      <w:proofErr w:type="gram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plazo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365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días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,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percepción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aplicará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en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oportunidad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retiro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cuenta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bancaria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respectiva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>.</w:t>
      </w: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7149CE">
        <w:rPr>
          <w:rFonts w:ascii="Arial" w:hAnsi="Arial" w:cs="Arial"/>
          <w:sz w:val="20"/>
          <w:szCs w:val="20"/>
          <w:lang w:val="en-US"/>
        </w:rPr>
        <w:t>CARACTER DE LA PERCEPCION</w:t>
      </w: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Art. 2° — La percepción que se practique por el presente régimen se considerará pago a cuenta de los tributos que, para cada caso, se indica a continuación: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a) Personas Físicas adheridas al Régimen Simplificado para Pequeños Contribuyentes (RS) y que no resultan responsables del Impuesto a las Ganancias: Impuesto sobre los Bienes Personales.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b) Demás Personas Físicas: Impuesto a las Ganancias.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lastRenderedPageBreak/>
        <w:t>SUJETOS OBLIGADOS A ACTUAR COMO AGENTES DE PERCEPCION Y SUJETOS PASIBLES DE RETENCION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Art. 3° — Deberán actuar en carácter de agentes de percepción las entidades autorizadas a operar en cambios por el Banco Central de la República Argentina (B.C.R.A.).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Serán pasibles de la percepción que se establece en el presente régimen las personas físicas que efectúen las operaciones señaladas en el Artículo 1°.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OPORTUNIDAD EN QUE DEBE PRACTICARSE LA PERCEPCION. COMPROBANTE DE LA PERCEPCION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Art. 4° — La percepción deberá practicarse en el momento de efectivizarse la operación cambiaria o, en su caso, en la oportunidad aludida en el tercer párrafo del Artículo 1°.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INGRESO E INFORMACION DE LA PERCEPCION</w:t>
      </w: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3044D" w:rsidRPr="0063044D" w:rsidRDefault="0063044D" w:rsidP="008F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3044D">
        <w:rPr>
          <w:rFonts w:ascii="Arial" w:eastAsia="Times New Roman" w:hAnsi="Arial" w:cs="Arial"/>
          <w:sz w:val="20"/>
          <w:szCs w:val="20"/>
          <w:lang w:val="es-ES" w:eastAsia="es-ES"/>
        </w:rPr>
        <w:t>Art. 5° — A los efectos del ingreso e información de las percepciones se utilizarán los códigos que, para cada caso, se detallan a continuación:</w:t>
      </w:r>
    </w:p>
    <w:tbl>
      <w:tblPr>
        <w:tblW w:w="0" w:type="auto"/>
        <w:tblCellSpacing w:w="15" w:type="dxa"/>
        <w:tblCellMar>
          <w:top w:w="150" w:type="dxa"/>
          <w:left w:w="15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861"/>
        <w:gridCol w:w="8752"/>
      </w:tblGrid>
      <w:tr w:rsidR="008F7863" w:rsidRPr="007149CE" w:rsidTr="0063044D">
        <w:trPr>
          <w:trHeight w:val="225"/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hideMark/>
          </w:tcPr>
          <w:p w:rsidR="0063044D" w:rsidRPr="0063044D" w:rsidRDefault="0063044D" w:rsidP="008F78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3044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Impuesto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hideMark/>
          </w:tcPr>
          <w:p w:rsidR="0063044D" w:rsidRPr="0063044D" w:rsidRDefault="0063044D" w:rsidP="008F78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3044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Régimen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hideMark/>
          </w:tcPr>
          <w:p w:rsidR="0063044D" w:rsidRPr="0063044D" w:rsidRDefault="0063044D" w:rsidP="008F78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3044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Denominación</w:t>
            </w:r>
          </w:p>
        </w:tc>
      </w:tr>
      <w:tr w:rsidR="008F7863" w:rsidRPr="007149CE" w:rsidTr="0063044D">
        <w:trPr>
          <w:trHeight w:val="225"/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hideMark/>
          </w:tcPr>
          <w:p w:rsidR="0063044D" w:rsidRPr="0063044D" w:rsidRDefault="0063044D" w:rsidP="008F78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3044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hideMark/>
          </w:tcPr>
          <w:p w:rsidR="0063044D" w:rsidRPr="0063044D" w:rsidRDefault="0063044D" w:rsidP="008F78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3044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909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hideMark/>
          </w:tcPr>
          <w:p w:rsidR="0063044D" w:rsidRPr="0063044D" w:rsidRDefault="0063044D" w:rsidP="008F78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3044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Venta de moneda extranjera para tenencia - Personas Físicas - Régimen Simplificado para pequeños contribuyentes.</w:t>
            </w:r>
          </w:p>
        </w:tc>
      </w:tr>
      <w:tr w:rsidR="008F7863" w:rsidRPr="007149CE" w:rsidTr="0063044D">
        <w:trPr>
          <w:trHeight w:val="225"/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hideMark/>
          </w:tcPr>
          <w:p w:rsidR="0063044D" w:rsidRPr="0063044D" w:rsidRDefault="0063044D" w:rsidP="008F78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3044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hideMark/>
          </w:tcPr>
          <w:p w:rsidR="0063044D" w:rsidRPr="0063044D" w:rsidRDefault="0063044D" w:rsidP="008F78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3044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910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hideMark/>
          </w:tcPr>
          <w:p w:rsidR="0063044D" w:rsidRPr="0063044D" w:rsidRDefault="0063044D" w:rsidP="008F78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3044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Venta de moneda extranjera para tenencia - Demás personas físicas.</w:t>
            </w:r>
          </w:p>
        </w:tc>
      </w:tr>
    </w:tbl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7149CE">
        <w:rPr>
          <w:rFonts w:ascii="Arial" w:hAnsi="Arial" w:cs="Arial"/>
          <w:sz w:val="20"/>
          <w:szCs w:val="20"/>
          <w:lang w:val="en-US"/>
        </w:rPr>
        <w:t>DISPOSICIONES GENERALES</w:t>
      </w: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7149CE">
        <w:rPr>
          <w:rFonts w:ascii="Arial" w:hAnsi="Arial" w:cs="Arial"/>
          <w:sz w:val="20"/>
          <w:szCs w:val="20"/>
          <w:lang w:val="en-US"/>
        </w:rPr>
        <w:t xml:space="preserve">Art. </w:t>
      </w:r>
      <w:proofErr w:type="gramStart"/>
      <w:r w:rsidRPr="007149CE">
        <w:rPr>
          <w:rFonts w:ascii="Arial" w:hAnsi="Arial" w:cs="Arial"/>
          <w:sz w:val="20"/>
          <w:szCs w:val="20"/>
          <w:lang w:val="en-US"/>
        </w:rPr>
        <w:t xml:space="preserve">6° —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Resolución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General Nº 3.450 y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modificatoria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será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aplicación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supletoria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en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todo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lo no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previsto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en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presente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7149CE">
        <w:rPr>
          <w:rFonts w:ascii="Arial" w:hAnsi="Arial" w:cs="Arial"/>
          <w:sz w:val="20"/>
          <w:szCs w:val="20"/>
          <w:lang w:val="en-US"/>
        </w:rPr>
        <w:t xml:space="preserve">Art. 7° — Las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disposiciones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presente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resolución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general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entrarán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en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vigencia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partir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7149CE">
        <w:rPr>
          <w:rFonts w:ascii="Arial" w:hAnsi="Arial" w:cs="Arial"/>
          <w:sz w:val="20"/>
          <w:szCs w:val="20"/>
          <w:lang w:val="en-US"/>
        </w:rPr>
        <w:t>del</w:t>
      </w:r>
      <w:proofErr w:type="gram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día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publicación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en el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Boletín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Oficial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>.</w:t>
      </w: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7149CE">
        <w:rPr>
          <w:rFonts w:ascii="Arial" w:hAnsi="Arial" w:cs="Arial"/>
          <w:sz w:val="20"/>
          <w:szCs w:val="20"/>
          <w:lang w:val="en-US"/>
        </w:rPr>
        <w:t xml:space="preserve">Art. 8° —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Regístrese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publíquese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dése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a la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Dirección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Nacional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7149CE">
        <w:rPr>
          <w:rFonts w:ascii="Arial" w:hAnsi="Arial" w:cs="Arial"/>
          <w:sz w:val="20"/>
          <w:szCs w:val="20"/>
          <w:lang w:val="en-US"/>
        </w:rPr>
        <w:t>del</w:t>
      </w:r>
      <w:proofErr w:type="gram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Registro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Oficial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 y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archívese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 xml:space="preserve">. — Ricardo </w:t>
      </w:r>
      <w:proofErr w:type="spellStart"/>
      <w:r w:rsidRPr="007149CE">
        <w:rPr>
          <w:rFonts w:ascii="Arial" w:hAnsi="Arial" w:cs="Arial"/>
          <w:sz w:val="20"/>
          <w:szCs w:val="20"/>
          <w:lang w:val="en-US"/>
        </w:rPr>
        <w:t>Echegaray</w:t>
      </w:r>
      <w:proofErr w:type="spellEnd"/>
      <w:r w:rsidRPr="007149CE">
        <w:rPr>
          <w:rFonts w:ascii="Arial" w:hAnsi="Arial" w:cs="Arial"/>
          <w:sz w:val="20"/>
          <w:szCs w:val="20"/>
          <w:lang w:val="en-US"/>
        </w:rPr>
        <w:t>.</w:t>
      </w:r>
    </w:p>
    <w:p w:rsidR="0063044D" w:rsidRPr="007149CE" w:rsidRDefault="0063044D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CD6892" w:rsidRPr="007149CE" w:rsidRDefault="00CD6892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CD6892" w:rsidRPr="007149CE" w:rsidRDefault="00CD6892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CD6892" w:rsidRPr="007149CE" w:rsidRDefault="00CD6892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CD6892" w:rsidRPr="007149CE" w:rsidRDefault="00CD6892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p w:rsidR="00A41C38" w:rsidRPr="007149CE" w:rsidRDefault="000613F4" w:rsidP="008F7863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  <w:r w:rsidRPr="007149C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B2AEE" w:rsidRPr="007149CE" w:rsidRDefault="00CB2AEE" w:rsidP="008F7863">
      <w:pPr>
        <w:jc w:val="both"/>
        <w:rPr>
          <w:rFonts w:ascii="Arial" w:hAnsi="Arial" w:cs="Arial"/>
          <w:sz w:val="20"/>
          <w:szCs w:val="20"/>
        </w:rPr>
      </w:pPr>
    </w:p>
    <w:p w:rsidR="00303113" w:rsidRPr="007149CE" w:rsidRDefault="00303113" w:rsidP="008F7863">
      <w:pPr>
        <w:jc w:val="both"/>
        <w:rPr>
          <w:rFonts w:ascii="Arial" w:hAnsi="Arial" w:cs="Arial"/>
          <w:sz w:val="20"/>
          <w:szCs w:val="20"/>
        </w:rPr>
      </w:pPr>
    </w:p>
    <w:p w:rsidR="00E7646C" w:rsidRPr="007149CE" w:rsidRDefault="00634880" w:rsidP="008F786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149CE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E7646C" w:rsidRPr="007149CE" w:rsidRDefault="00E7646C" w:rsidP="008F7863">
      <w:pPr>
        <w:jc w:val="both"/>
        <w:rPr>
          <w:rFonts w:ascii="Arial" w:hAnsi="Arial" w:cs="Arial"/>
          <w:b/>
          <w:sz w:val="20"/>
          <w:szCs w:val="20"/>
        </w:rPr>
      </w:pPr>
    </w:p>
    <w:sectPr w:rsidR="00E7646C" w:rsidRPr="007149CE" w:rsidSect="00403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B93"/>
    <w:multiLevelType w:val="hybridMultilevel"/>
    <w:tmpl w:val="C7BE3A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9F7"/>
    <w:multiLevelType w:val="hybridMultilevel"/>
    <w:tmpl w:val="6FD82B8A"/>
    <w:lvl w:ilvl="0" w:tplc="0C0A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181232E"/>
    <w:multiLevelType w:val="hybridMultilevel"/>
    <w:tmpl w:val="896C7FC6"/>
    <w:lvl w:ilvl="0" w:tplc="EBBC44FA">
      <w:start w:val="1"/>
      <w:numFmt w:val="bullet"/>
      <w:lvlText w:val=""/>
      <w:lvlJc w:val="left"/>
      <w:pPr>
        <w:tabs>
          <w:tab w:val="num" w:pos="547"/>
        </w:tabs>
        <w:ind w:left="432" w:hanging="24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">
    <w:nsid w:val="148447C4"/>
    <w:multiLevelType w:val="hybridMultilevel"/>
    <w:tmpl w:val="025849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24580"/>
    <w:multiLevelType w:val="hybridMultilevel"/>
    <w:tmpl w:val="E62231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673CD"/>
    <w:multiLevelType w:val="hybridMultilevel"/>
    <w:tmpl w:val="A1B40F9E"/>
    <w:lvl w:ilvl="0" w:tplc="0C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21402E9"/>
    <w:multiLevelType w:val="hybridMultilevel"/>
    <w:tmpl w:val="372AB4BC"/>
    <w:lvl w:ilvl="0" w:tplc="EBBC44FA">
      <w:start w:val="1"/>
      <w:numFmt w:val="bullet"/>
      <w:pStyle w:val="Listaconvietas1"/>
      <w:lvlText w:val=""/>
      <w:lvlJc w:val="left"/>
      <w:pPr>
        <w:tabs>
          <w:tab w:val="num" w:pos="547"/>
        </w:tabs>
        <w:ind w:left="432" w:hanging="24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5F242B0A"/>
    <w:multiLevelType w:val="hybridMultilevel"/>
    <w:tmpl w:val="34B0B0BE"/>
    <w:lvl w:ilvl="0" w:tplc="0C0A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63895891"/>
    <w:multiLevelType w:val="hybridMultilevel"/>
    <w:tmpl w:val="E3667F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68"/>
    <w:rsid w:val="000613F4"/>
    <w:rsid w:val="0014145C"/>
    <w:rsid w:val="00160A49"/>
    <w:rsid w:val="001E4191"/>
    <w:rsid w:val="00303113"/>
    <w:rsid w:val="00403182"/>
    <w:rsid w:val="00544F28"/>
    <w:rsid w:val="00612046"/>
    <w:rsid w:val="0063044D"/>
    <w:rsid w:val="00634880"/>
    <w:rsid w:val="007149CE"/>
    <w:rsid w:val="008F7863"/>
    <w:rsid w:val="00A04FF1"/>
    <w:rsid w:val="00A41C38"/>
    <w:rsid w:val="00AA66E1"/>
    <w:rsid w:val="00B900A0"/>
    <w:rsid w:val="00C815BB"/>
    <w:rsid w:val="00CB2AEE"/>
    <w:rsid w:val="00CD6892"/>
    <w:rsid w:val="00D911B9"/>
    <w:rsid w:val="00E44942"/>
    <w:rsid w:val="00E735E2"/>
    <w:rsid w:val="00E7646C"/>
    <w:rsid w:val="00E842DF"/>
    <w:rsid w:val="00F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46"/>
    <w:rPr>
      <w:lang w:val="es-AR"/>
    </w:rPr>
  </w:style>
  <w:style w:type="paragraph" w:styleId="Ttulo2">
    <w:name w:val="heading 2"/>
    <w:basedOn w:val="Normal"/>
    <w:link w:val="Ttulo2Car"/>
    <w:uiPriority w:val="9"/>
    <w:qFormat/>
    <w:rsid w:val="00403182"/>
    <w:pPr>
      <w:spacing w:after="240" w:line="240" w:lineRule="auto"/>
      <w:outlineLvl w:val="1"/>
    </w:pPr>
    <w:rPr>
      <w:rFonts w:ascii="Arial" w:eastAsia="Times New Roman" w:hAnsi="Arial" w:cs="Arial"/>
      <w:b/>
      <w:bCs/>
      <w:caps/>
      <w:color w:val="FFFFFF"/>
      <w:sz w:val="17"/>
      <w:szCs w:val="17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0318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3182"/>
    <w:rPr>
      <w:rFonts w:ascii="Arial" w:eastAsia="Times New Roman" w:hAnsi="Arial" w:cs="Arial"/>
      <w:b/>
      <w:bCs/>
      <w:caps/>
      <w:color w:val="FFFFFF"/>
      <w:sz w:val="17"/>
      <w:szCs w:val="17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0318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03182"/>
    <w:rPr>
      <w:strike w:val="0"/>
      <w:dstrike w:val="0"/>
      <w:color w:val="CC0000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rmacindecontacto">
    <w:name w:val="Información de contacto"/>
    <w:basedOn w:val="Normal"/>
    <w:next w:val="Textoindependiente"/>
    <w:rsid w:val="00303113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Sunombre">
    <w:name w:val="Su nombre"/>
    <w:basedOn w:val="Normal"/>
    <w:next w:val="Normal"/>
    <w:rsid w:val="00303113"/>
    <w:pPr>
      <w:spacing w:after="60" w:line="220" w:lineRule="atLeast"/>
      <w:jc w:val="right"/>
    </w:pPr>
    <w:rPr>
      <w:rFonts w:ascii="Arial Black" w:eastAsia="Times New Roman" w:hAnsi="Arial Black" w:cs="Arial Black"/>
      <w:sz w:val="28"/>
      <w:szCs w:val="28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31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3113"/>
  </w:style>
  <w:style w:type="paragraph" w:customStyle="1" w:styleId="Listaconvietas1">
    <w:name w:val="Lista con viñetas1"/>
    <w:basedOn w:val="Textoindependiente"/>
    <w:rsid w:val="00D911B9"/>
    <w:pPr>
      <w:numPr>
        <w:numId w:val="2"/>
      </w:numPr>
      <w:spacing w:before="60" w:after="60" w:line="220" w:lineRule="atLeast"/>
      <w:ind w:left="533"/>
      <w:jc w:val="both"/>
    </w:pPr>
    <w:rPr>
      <w:rFonts w:ascii="Arial" w:eastAsia="Times New Roman" w:hAnsi="Arial" w:cs="Arial"/>
      <w:spacing w:val="-5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E764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30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3044D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46"/>
    <w:rPr>
      <w:lang w:val="es-AR"/>
    </w:rPr>
  </w:style>
  <w:style w:type="paragraph" w:styleId="Ttulo2">
    <w:name w:val="heading 2"/>
    <w:basedOn w:val="Normal"/>
    <w:link w:val="Ttulo2Car"/>
    <w:uiPriority w:val="9"/>
    <w:qFormat/>
    <w:rsid w:val="00403182"/>
    <w:pPr>
      <w:spacing w:after="240" w:line="240" w:lineRule="auto"/>
      <w:outlineLvl w:val="1"/>
    </w:pPr>
    <w:rPr>
      <w:rFonts w:ascii="Arial" w:eastAsia="Times New Roman" w:hAnsi="Arial" w:cs="Arial"/>
      <w:b/>
      <w:bCs/>
      <w:caps/>
      <w:color w:val="FFFFFF"/>
      <w:sz w:val="17"/>
      <w:szCs w:val="17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0318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3182"/>
    <w:rPr>
      <w:rFonts w:ascii="Arial" w:eastAsia="Times New Roman" w:hAnsi="Arial" w:cs="Arial"/>
      <w:b/>
      <w:bCs/>
      <w:caps/>
      <w:color w:val="FFFFFF"/>
      <w:sz w:val="17"/>
      <w:szCs w:val="17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0318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03182"/>
    <w:rPr>
      <w:strike w:val="0"/>
      <w:dstrike w:val="0"/>
      <w:color w:val="CC0000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1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rmacindecontacto">
    <w:name w:val="Información de contacto"/>
    <w:basedOn w:val="Normal"/>
    <w:next w:val="Textoindependiente"/>
    <w:rsid w:val="00303113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Sunombre">
    <w:name w:val="Su nombre"/>
    <w:basedOn w:val="Normal"/>
    <w:next w:val="Normal"/>
    <w:rsid w:val="00303113"/>
    <w:pPr>
      <w:spacing w:after="60" w:line="220" w:lineRule="atLeast"/>
      <w:jc w:val="right"/>
    </w:pPr>
    <w:rPr>
      <w:rFonts w:ascii="Arial Black" w:eastAsia="Times New Roman" w:hAnsi="Arial Black" w:cs="Arial Black"/>
      <w:sz w:val="28"/>
      <w:szCs w:val="28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031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03113"/>
  </w:style>
  <w:style w:type="paragraph" w:customStyle="1" w:styleId="Listaconvietas1">
    <w:name w:val="Lista con viñetas1"/>
    <w:basedOn w:val="Textoindependiente"/>
    <w:rsid w:val="00D911B9"/>
    <w:pPr>
      <w:numPr>
        <w:numId w:val="2"/>
      </w:numPr>
      <w:spacing w:before="60" w:after="60" w:line="220" w:lineRule="atLeast"/>
      <w:ind w:left="533"/>
      <w:jc w:val="both"/>
    </w:pPr>
    <w:rPr>
      <w:rFonts w:ascii="Arial" w:eastAsia="Times New Roman" w:hAnsi="Arial" w:cs="Arial"/>
      <w:spacing w:val="-5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E764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30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3044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2503">
          <w:marLeft w:val="165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5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11111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5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8530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0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17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36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09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8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3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768">
          <w:marLeft w:val="165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1946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dcterms:created xsi:type="dcterms:W3CDTF">2014-01-27T10:14:00Z</dcterms:created>
  <dcterms:modified xsi:type="dcterms:W3CDTF">2014-01-27T10:18:00Z</dcterms:modified>
</cp:coreProperties>
</file>